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DD" w:rsidRDefault="006D4286">
      <w:pPr>
        <w:keepNext/>
        <w:keepLines/>
        <w:spacing w:before="240" w:after="120"/>
        <w:ind w:firstLine="708"/>
        <w:jc w:val="both"/>
        <w:rPr>
          <w:rFonts w:ascii="Arial" w:eastAsia="Arial" w:hAnsi="Arial" w:cs="Arial"/>
          <w:color w:val="000000"/>
          <w:sz w:val="20"/>
          <w:szCs w:val="20"/>
        </w:rPr>
      </w:pPr>
      <w:r>
        <w:rPr>
          <w:rFonts w:ascii="Arial" w:eastAsia="Arial" w:hAnsi="Arial" w:cs="Arial"/>
          <w:sz w:val="20"/>
          <w:szCs w:val="20"/>
        </w:rPr>
        <w:t>İZMİR TİCARET BORSASI LABOR</w:t>
      </w:r>
      <w:r w:rsidR="00086F21">
        <w:rPr>
          <w:rFonts w:ascii="Arial" w:eastAsia="Arial" w:hAnsi="Arial" w:cs="Arial"/>
          <w:sz w:val="20"/>
          <w:szCs w:val="20"/>
        </w:rPr>
        <w:t>ATUVAR</w:t>
      </w:r>
      <w:r>
        <w:rPr>
          <w:rFonts w:ascii="Arial" w:eastAsia="Arial" w:hAnsi="Arial" w:cs="Arial"/>
          <w:sz w:val="20"/>
          <w:szCs w:val="20"/>
        </w:rPr>
        <w:t xml:space="preserve"> ARGE VE DANIŞ</w:t>
      </w:r>
      <w:r w:rsidR="00086F21">
        <w:rPr>
          <w:rFonts w:ascii="Arial" w:eastAsia="Arial" w:hAnsi="Arial" w:cs="Arial"/>
          <w:sz w:val="20"/>
          <w:szCs w:val="20"/>
        </w:rPr>
        <w:t>MANLIK</w:t>
      </w:r>
      <w:r>
        <w:rPr>
          <w:rFonts w:ascii="Arial" w:eastAsia="Arial" w:hAnsi="Arial" w:cs="Arial"/>
          <w:sz w:val="20"/>
          <w:szCs w:val="20"/>
        </w:rPr>
        <w:t xml:space="preserve"> HİZM</w:t>
      </w:r>
      <w:r w:rsidR="00086F21">
        <w:rPr>
          <w:rFonts w:ascii="Arial" w:eastAsia="Arial" w:hAnsi="Arial" w:cs="Arial"/>
          <w:sz w:val="20"/>
          <w:szCs w:val="20"/>
        </w:rPr>
        <w:t>ETLERİ</w:t>
      </w:r>
      <w:r>
        <w:rPr>
          <w:rFonts w:ascii="Arial" w:eastAsia="Arial" w:hAnsi="Arial" w:cs="Arial"/>
          <w:sz w:val="20"/>
          <w:szCs w:val="20"/>
        </w:rPr>
        <w:t xml:space="preserve"> A.Ş. (“</w:t>
      </w:r>
      <w:r>
        <w:rPr>
          <w:rFonts w:ascii="Arial" w:eastAsia="Arial" w:hAnsi="Arial" w:cs="Arial"/>
          <w:b/>
          <w:sz w:val="20"/>
          <w:szCs w:val="20"/>
        </w:rPr>
        <w:t>İZLADAŞ</w:t>
      </w:r>
      <w:r>
        <w:rPr>
          <w:rFonts w:ascii="Arial" w:eastAsia="Arial" w:hAnsi="Arial" w:cs="Arial"/>
          <w:sz w:val="20"/>
          <w:szCs w:val="20"/>
        </w:rPr>
        <w:t>”) olarak kişisel verilerinizin 6698 sayılı Kişisel Verilerin Korunması Kanunu’na (“</w:t>
      </w:r>
      <w:r>
        <w:rPr>
          <w:rFonts w:ascii="Arial" w:eastAsia="Arial" w:hAnsi="Arial" w:cs="Arial"/>
          <w:b/>
          <w:sz w:val="20"/>
          <w:szCs w:val="20"/>
        </w:rPr>
        <w:t>Kanun</w:t>
      </w:r>
      <w:r>
        <w:rPr>
          <w:rFonts w:ascii="Arial" w:eastAsia="Arial" w:hAnsi="Arial" w:cs="Arial"/>
          <w:sz w:val="20"/>
          <w:szCs w:val="20"/>
        </w:rPr>
        <w:t xml:space="preserve">”) uygun olarak işlenmesine ve veri güvenliğinin sağlanmasına büyük önem vermekteyiz. Bu kapsamda Kanun çerçevesinde </w:t>
      </w:r>
      <w:proofErr w:type="spellStart"/>
      <w:r>
        <w:rPr>
          <w:rFonts w:ascii="Arial" w:eastAsia="Arial" w:hAnsi="Arial" w:cs="Arial"/>
          <w:sz w:val="20"/>
          <w:szCs w:val="20"/>
        </w:rPr>
        <w:t>İzladaş</w:t>
      </w:r>
      <w:proofErr w:type="spellEnd"/>
      <w:r>
        <w:rPr>
          <w:rFonts w:ascii="Arial" w:eastAsia="Arial" w:hAnsi="Arial" w:cs="Arial"/>
          <w:sz w:val="20"/>
          <w:szCs w:val="20"/>
        </w:rPr>
        <w:t xml:space="preserve"> ile ilişkili tüm gerçek kişilere ait her türlü kişisel verinin hukuka uygun olarak işlenmesi ve muhafazasını sağlamak için gerekli </w:t>
      </w:r>
      <w:r>
        <w:rPr>
          <w:rFonts w:ascii="Arial" w:eastAsia="Arial" w:hAnsi="Arial" w:cs="Arial"/>
          <w:sz w:val="20"/>
          <w:szCs w:val="20"/>
        </w:rPr>
        <w:t>teknik ve idari tedbirleri almaktayız.</w:t>
      </w:r>
      <w:r>
        <w:rPr>
          <w:rFonts w:ascii="Arial" w:eastAsia="Arial" w:hAnsi="Arial" w:cs="Arial"/>
          <w:color w:val="000000"/>
          <w:sz w:val="20"/>
          <w:szCs w:val="20"/>
        </w:rPr>
        <w:t xml:space="preserve"> </w:t>
      </w:r>
      <w:r>
        <w:rPr>
          <w:rFonts w:ascii="Arial" w:eastAsia="Arial" w:hAnsi="Arial" w:cs="Arial"/>
          <w:sz w:val="20"/>
          <w:szCs w:val="20"/>
        </w:rPr>
        <w:t>Kişisel verileriniz aşağıda belirtilen haller çerçevesinde Kanun ve diğer ilgili mevzuatlara uygun olarak işlenmektedir.</w:t>
      </w:r>
      <w:r>
        <w:rPr>
          <w:rFonts w:ascii="Arial" w:eastAsia="Arial" w:hAnsi="Arial" w:cs="Arial"/>
          <w:color w:val="000000"/>
          <w:sz w:val="20"/>
          <w:szCs w:val="20"/>
        </w:rPr>
        <w:t xml:space="preserve"> </w:t>
      </w:r>
    </w:p>
    <w:p w:rsidR="008C06DD" w:rsidRDefault="006D4286">
      <w:pPr>
        <w:keepNext/>
        <w:keepLines/>
        <w:spacing w:before="120" w:after="120"/>
        <w:ind w:firstLine="709"/>
        <w:jc w:val="both"/>
        <w:rPr>
          <w:rFonts w:ascii="Arial" w:eastAsia="Arial" w:hAnsi="Arial" w:cs="Arial"/>
          <w:sz w:val="20"/>
          <w:szCs w:val="20"/>
        </w:rPr>
      </w:pPr>
      <w:r>
        <w:rPr>
          <w:rFonts w:ascii="Arial" w:eastAsia="Arial" w:hAnsi="Arial" w:cs="Arial"/>
          <w:sz w:val="20"/>
          <w:szCs w:val="20"/>
        </w:rPr>
        <w:t>Kanun kapsamında kişisel verileri işlenen kişiler, işbu aydınlatma metnini inceleyerek, İzmir T</w:t>
      </w:r>
      <w:r>
        <w:rPr>
          <w:rFonts w:ascii="Arial" w:eastAsia="Arial" w:hAnsi="Arial" w:cs="Arial"/>
          <w:sz w:val="20"/>
          <w:szCs w:val="20"/>
        </w:rPr>
        <w:t xml:space="preserve">icaret </w:t>
      </w:r>
      <w:proofErr w:type="spellStart"/>
      <w:r>
        <w:rPr>
          <w:rFonts w:ascii="Arial" w:eastAsia="Arial" w:hAnsi="Arial" w:cs="Arial"/>
          <w:sz w:val="20"/>
          <w:szCs w:val="20"/>
        </w:rPr>
        <w:t>İzladaş</w:t>
      </w:r>
      <w:proofErr w:type="spellEnd"/>
      <w:r>
        <w:rPr>
          <w:rFonts w:ascii="Arial" w:eastAsia="Arial" w:hAnsi="Arial" w:cs="Arial"/>
          <w:sz w:val="20"/>
          <w:szCs w:val="20"/>
        </w:rPr>
        <w:t xml:space="preserve"> tarafından veri sorumlusu sıfatıyla toplanılan kişisel verilerin neler olduğu, işlenme amaçları, aktarılabileceği kişiler, toplanma yöntemi ve hukuki sebebi ile söz konusu kişisel verilere ilişkin haklarınız hakkında bilgi edinebilirsiniz.</w:t>
      </w:r>
    </w:p>
    <w:p w:rsidR="008C06DD" w:rsidRDefault="006D4286">
      <w:pPr>
        <w:spacing w:after="120"/>
        <w:jc w:val="both"/>
        <w:rPr>
          <w:rFonts w:ascii="Arial" w:eastAsia="Arial" w:hAnsi="Arial" w:cs="Arial"/>
          <w:b/>
          <w:sz w:val="20"/>
          <w:szCs w:val="20"/>
        </w:rPr>
      </w:pPr>
      <w:r>
        <w:rPr>
          <w:rFonts w:ascii="Arial" w:eastAsia="Arial" w:hAnsi="Arial" w:cs="Arial"/>
          <w:b/>
          <w:sz w:val="20"/>
          <w:szCs w:val="20"/>
        </w:rPr>
        <w:t>İ</w:t>
      </w:r>
      <w:r>
        <w:rPr>
          <w:rFonts w:ascii="Arial" w:eastAsia="Arial" w:hAnsi="Arial" w:cs="Arial"/>
          <w:b/>
          <w:sz w:val="20"/>
          <w:szCs w:val="20"/>
        </w:rPr>
        <w:t>ZLADAŞ TARAFINDAN İŞLENEN KİŞİSEL VERİLERİNİZ</w:t>
      </w:r>
    </w:p>
    <w:p w:rsidR="008C06DD" w:rsidRDefault="006D4286">
      <w:pPr>
        <w:numPr>
          <w:ilvl w:val="0"/>
          <w:numId w:val="1"/>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Video/kamera görüntüleriniz</w:t>
      </w:r>
    </w:p>
    <w:p w:rsidR="008C06DD" w:rsidRDefault="006D4286">
      <w:pPr>
        <w:spacing w:after="120"/>
        <w:jc w:val="both"/>
        <w:rPr>
          <w:rFonts w:ascii="Arial" w:eastAsia="Arial" w:hAnsi="Arial" w:cs="Arial"/>
          <w:b/>
          <w:sz w:val="20"/>
          <w:szCs w:val="20"/>
        </w:rPr>
      </w:pPr>
      <w:r>
        <w:rPr>
          <w:rFonts w:ascii="Arial" w:eastAsia="Arial" w:hAnsi="Arial" w:cs="Arial"/>
          <w:b/>
          <w:sz w:val="20"/>
          <w:szCs w:val="20"/>
        </w:rPr>
        <w:t>KİŞİSEL VERİLERİNİZİN İŞLENME AMACI</w:t>
      </w:r>
    </w:p>
    <w:p w:rsidR="008C06DD" w:rsidRDefault="006D4286">
      <w:pPr>
        <w:pBdr>
          <w:top w:val="nil"/>
          <w:left w:val="nil"/>
          <w:bottom w:val="nil"/>
          <w:right w:val="nil"/>
          <w:between w:val="nil"/>
        </w:pBdr>
        <w:shd w:val="clear" w:color="auto" w:fill="FFFFFF"/>
        <w:spacing w:after="120"/>
        <w:jc w:val="both"/>
        <w:rPr>
          <w:rFonts w:ascii="Arial" w:eastAsia="Arial" w:hAnsi="Arial" w:cs="Arial"/>
          <w:color w:val="000000"/>
          <w:sz w:val="20"/>
          <w:szCs w:val="20"/>
        </w:rPr>
      </w:pPr>
      <w:r>
        <w:rPr>
          <w:rFonts w:ascii="Arial" w:eastAsia="Arial" w:hAnsi="Arial" w:cs="Arial"/>
          <w:color w:val="000000"/>
          <w:sz w:val="20"/>
          <w:szCs w:val="20"/>
        </w:rPr>
        <w:t xml:space="preserve">Toplanan kişisel verileriniz, Kanun’da öngörülen temel ilkelere uygun olarak ve Kanun’un 5. ve 6. </w:t>
      </w:r>
      <w:proofErr w:type="gramStart"/>
      <w:r>
        <w:rPr>
          <w:rFonts w:ascii="Arial" w:eastAsia="Arial" w:hAnsi="Arial" w:cs="Arial"/>
          <w:color w:val="000000"/>
          <w:sz w:val="20"/>
          <w:szCs w:val="20"/>
        </w:rPr>
        <w:t>maddelerinde</w:t>
      </w:r>
      <w:proofErr w:type="gramEnd"/>
      <w:r>
        <w:rPr>
          <w:rFonts w:ascii="Arial" w:eastAsia="Arial" w:hAnsi="Arial" w:cs="Arial"/>
          <w:color w:val="000000"/>
          <w:sz w:val="20"/>
          <w:szCs w:val="20"/>
        </w:rPr>
        <w:t xml:space="preserve"> belirtilen kişisel veri işleme şart</w:t>
      </w:r>
      <w:r>
        <w:rPr>
          <w:rFonts w:ascii="Arial" w:eastAsia="Arial" w:hAnsi="Arial" w:cs="Arial"/>
          <w:color w:val="000000"/>
          <w:sz w:val="20"/>
          <w:szCs w:val="20"/>
        </w:rPr>
        <w:t xml:space="preserve">ları dahilinde, </w:t>
      </w:r>
      <w:proofErr w:type="spellStart"/>
      <w:r>
        <w:rPr>
          <w:rFonts w:ascii="Arial" w:eastAsia="Arial" w:hAnsi="Arial" w:cs="Arial"/>
          <w:sz w:val="20"/>
          <w:szCs w:val="20"/>
        </w:rPr>
        <w:t>İzladaş</w:t>
      </w:r>
      <w:proofErr w:type="spellEnd"/>
      <w:r>
        <w:rPr>
          <w:rFonts w:ascii="Arial" w:eastAsia="Arial" w:hAnsi="Arial" w:cs="Arial"/>
          <w:color w:val="000000"/>
          <w:sz w:val="20"/>
          <w:szCs w:val="20"/>
        </w:rPr>
        <w:t xml:space="preserve"> tarafından aşağıda yer alan amaçlar kapsamında işlenebilecektir:</w:t>
      </w:r>
    </w:p>
    <w:p w:rsidR="008C06DD" w:rsidRDefault="006D4286">
      <w:pPr>
        <w:numPr>
          <w:ilvl w:val="0"/>
          <w:numId w:val="1"/>
        </w:num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Fiziksel Mekân güvenliğinin temini</w:t>
      </w:r>
    </w:p>
    <w:p w:rsidR="008C06DD" w:rsidRDefault="006D4286">
      <w:pPr>
        <w:numPr>
          <w:ilvl w:val="0"/>
          <w:numId w:val="1"/>
        </w:num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Yetkili Kişi, Kurum ve Kuruluşlara bilgi verilmesi</w:t>
      </w:r>
    </w:p>
    <w:p w:rsidR="008C06DD" w:rsidRDefault="006D4286">
      <w:pPr>
        <w:numPr>
          <w:ilvl w:val="0"/>
          <w:numId w:val="1"/>
        </w:num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Bilgi güvenliği ve gizlilik politikalarının ve standartlarının temini ve denetimi</w:t>
      </w:r>
    </w:p>
    <w:p w:rsidR="008C06DD" w:rsidRDefault="006D4286">
      <w:pPr>
        <w:numPr>
          <w:ilvl w:val="0"/>
          <w:numId w:val="1"/>
        </w:num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İç Denetim/ Soruşturma / İstihbarat faaliyetlerinin yürütülmesi</w:t>
      </w:r>
    </w:p>
    <w:p w:rsidR="008C06DD" w:rsidRDefault="006D4286">
      <w:pPr>
        <w:pStyle w:val="Balk2"/>
        <w:numPr>
          <w:ilvl w:val="0"/>
          <w:numId w:val="1"/>
        </w:numPr>
        <w:spacing w:after="120"/>
        <w:rPr>
          <w:rFonts w:ascii="Arial" w:eastAsia="Arial" w:hAnsi="Arial" w:cs="Arial"/>
          <w:color w:val="000000"/>
          <w:sz w:val="20"/>
          <w:szCs w:val="20"/>
        </w:rPr>
      </w:pPr>
      <w:r>
        <w:rPr>
          <w:rFonts w:ascii="Arial" w:eastAsia="Arial" w:hAnsi="Arial" w:cs="Arial"/>
          <w:color w:val="000000"/>
          <w:sz w:val="20"/>
          <w:szCs w:val="20"/>
        </w:rPr>
        <w:t>İş Sağlığı / Güvenliği faaliyetlerinin yürütülmesi</w:t>
      </w:r>
    </w:p>
    <w:p w:rsidR="008C06DD" w:rsidRDefault="006D4286">
      <w:pPr>
        <w:spacing w:after="120"/>
        <w:jc w:val="both"/>
        <w:rPr>
          <w:rFonts w:ascii="Arial" w:eastAsia="Arial" w:hAnsi="Arial" w:cs="Arial"/>
          <w:b/>
          <w:sz w:val="20"/>
          <w:szCs w:val="20"/>
        </w:rPr>
      </w:pPr>
      <w:r>
        <w:rPr>
          <w:rFonts w:ascii="Arial" w:eastAsia="Arial" w:hAnsi="Arial" w:cs="Arial"/>
          <w:b/>
          <w:sz w:val="20"/>
          <w:szCs w:val="20"/>
        </w:rPr>
        <w:t>KİŞİSEL VERİLERİNİZİN AKTARILDIĞI TARAFLAR VE AKTARIM AMAÇLARI</w:t>
      </w:r>
    </w:p>
    <w:p w:rsidR="008C06DD" w:rsidRDefault="006D4286">
      <w:pPr>
        <w:pBdr>
          <w:top w:val="nil"/>
          <w:left w:val="nil"/>
          <w:bottom w:val="nil"/>
          <w:right w:val="nil"/>
          <w:between w:val="nil"/>
        </w:pBdr>
        <w:shd w:val="clear" w:color="auto" w:fill="FFFFFF"/>
        <w:spacing w:after="120"/>
        <w:jc w:val="both"/>
        <w:rPr>
          <w:rFonts w:ascii="Arial" w:eastAsia="Arial" w:hAnsi="Arial" w:cs="Arial"/>
          <w:color w:val="000000"/>
          <w:sz w:val="20"/>
          <w:szCs w:val="20"/>
        </w:rPr>
      </w:pPr>
      <w:r>
        <w:rPr>
          <w:rFonts w:ascii="Arial" w:eastAsia="Arial" w:hAnsi="Arial" w:cs="Arial"/>
          <w:color w:val="000000"/>
          <w:sz w:val="20"/>
          <w:szCs w:val="20"/>
        </w:rPr>
        <w:t xml:space="preserve">Toplanan kişisel verileriniz, Kanun’da öngörülen temel ilkelere uygun olarak </w:t>
      </w:r>
      <w:r>
        <w:rPr>
          <w:rFonts w:ascii="Arial" w:eastAsia="Arial" w:hAnsi="Arial" w:cs="Arial"/>
          <w:color w:val="000000"/>
          <w:sz w:val="20"/>
          <w:szCs w:val="20"/>
        </w:rPr>
        <w:t xml:space="preserve">ve Kanun’un 8. ve 9. maddelerinde belirtilen kişisel veri işleme şartları </w:t>
      </w:r>
      <w:proofErr w:type="gramStart"/>
      <w:r>
        <w:rPr>
          <w:rFonts w:ascii="Arial" w:eastAsia="Arial" w:hAnsi="Arial" w:cs="Arial"/>
          <w:color w:val="000000"/>
          <w:sz w:val="20"/>
          <w:szCs w:val="20"/>
        </w:rPr>
        <w:t>dahilinde</w:t>
      </w:r>
      <w:proofErr w:type="gramEnd"/>
      <w:r>
        <w:rPr>
          <w:rFonts w:ascii="Arial" w:eastAsia="Arial" w:hAnsi="Arial" w:cs="Arial"/>
          <w:color w:val="000000"/>
          <w:sz w:val="20"/>
          <w:szCs w:val="20"/>
        </w:rPr>
        <w:t xml:space="preserve">, </w:t>
      </w:r>
      <w:proofErr w:type="spellStart"/>
      <w:r>
        <w:rPr>
          <w:rFonts w:ascii="Arial" w:eastAsia="Arial" w:hAnsi="Arial" w:cs="Arial"/>
          <w:sz w:val="20"/>
          <w:szCs w:val="20"/>
        </w:rPr>
        <w:t>İzladaş</w:t>
      </w:r>
      <w:proofErr w:type="spellEnd"/>
      <w:r>
        <w:rPr>
          <w:rFonts w:ascii="Arial" w:eastAsia="Arial" w:hAnsi="Arial" w:cs="Arial"/>
          <w:color w:val="000000"/>
          <w:sz w:val="20"/>
          <w:szCs w:val="20"/>
        </w:rPr>
        <w:t xml:space="preserve"> tarafından aşağıda yer alan amaçlar doğrultusunda iş ortaklarımıza, kanunen yetkili kamu kurumlarına ve yetkili özel kişilere aktarılabilecektir:</w:t>
      </w:r>
    </w:p>
    <w:p w:rsidR="008C06DD" w:rsidRDefault="006D4286">
      <w:pPr>
        <w:numPr>
          <w:ilvl w:val="0"/>
          <w:numId w:val="1"/>
        </w:numPr>
        <w:pBdr>
          <w:top w:val="nil"/>
          <w:left w:val="nil"/>
          <w:bottom w:val="nil"/>
          <w:right w:val="nil"/>
          <w:between w:val="nil"/>
        </w:pBdr>
        <w:shd w:val="clear" w:color="auto" w:fill="FFFFFF"/>
        <w:spacing w:after="120"/>
        <w:jc w:val="both"/>
        <w:rPr>
          <w:rFonts w:ascii="Arial" w:eastAsia="Arial" w:hAnsi="Arial" w:cs="Arial"/>
          <w:color w:val="000000"/>
          <w:sz w:val="20"/>
          <w:szCs w:val="20"/>
        </w:rPr>
      </w:pPr>
      <w:proofErr w:type="spellStart"/>
      <w:r>
        <w:rPr>
          <w:rFonts w:ascii="Arial" w:eastAsia="Arial" w:hAnsi="Arial" w:cs="Arial"/>
          <w:sz w:val="20"/>
          <w:szCs w:val="20"/>
        </w:rPr>
        <w:t>İzladaş</w:t>
      </w:r>
      <w:proofErr w:type="spellEnd"/>
      <w:r>
        <w:rPr>
          <w:rFonts w:ascii="Arial" w:eastAsia="Arial" w:hAnsi="Arial" w:cs="Arial"/>
          <w:color w:val="000000"/>
          <w:sz w:val="20"/>
          <w:szCs w:val="20"/>
        </w:rPr>
        <w:t xml:space="preserve"> iç operas</w:t>
      </w:r>
      <w:r>
        <w:rPr>
          <w:rFonts w:ascii="Arial" w:eastAsia="Arial" w:hAnsi="Arial" w:cs="Arial"/>
          <w:color w:val="000000"/>
          <w:sz w:val="20"/>
          <w:szCs w:val="20"/>
        </w:rPr>
        <w:t>yonlarının yürütülmesi</w:t>
      </w:r>
    </w:p>
    <w:p w:rsidR="008C06DD" w:rsidRDefault="006D4286">
      <w:pPr>
        <w:numPr>
          <w:ilvl w:val="0"/>
          <w:numId w:val="1"/>
        </w:numPr>
        <w:pBdr>
          <w:top w:val="nil"/>
          <w:left w:val="nil"/>
          <w:bottom w:val="nil"/>
          <w:right w:val="nil"/>
          <w:between w:val="nil"/>
        </w:pBdr>
        <w:shd w:val="clear" w:color="auto" w:fill="FFFFFF"/>
        <w:spacing w:after="120"/>
        <w:jc w:val="both"/>
        <w:rPr>
          <w:rFonts w:ascii="Arial" w:eastAsia="Arial" w:hAnsi="Arial" w:cs="Arial"/>
          <w:color w:val="000000"/>
          <w:sz w:val="20"/>
          <w:szCs w:val="20"/>
        </w:rPr>
      </w:pPr>
      <w:proofErr w:type="spellStart"/>
      <w:r>
        <w:rPr>
          <w:rFonts w:ascii="Arial" w:eastAsia="Arial" w:hAnsi="Arial" w:cs="Arial"/>
          <w:sz w:val="20"/>
          <w:szCs w:val="20"/>
        </w:rPr>
        <w:t>İzladaş’a</w:t>
      </w:r>
      <w:proofErr w:type="spellEnd"/>
      <w:r>
        <w:rPr>
          <w:rFonts w:ascii="Arial" w:eastAsia="Arial" w:hAnsi="Arial" w:cs="Arial"/>
          <w:color w:val="000000"/>
          <w:sz w:val="20"/>
          <w:szCs w:val="20"/>
        </w:rPr>
        <w:t xml:space="preserve"> ait veya kiracısı olduğu </w:t>
      </w:r>
      <w:proofErr w:type="spellStart"/>
      <w:r>
        <w:rPr>
          <w:rFonts w:ascii="Arial" w:eastAsia="Arial" w:hAnsi="Arial" w:cs="Arial"/>
          <w:color w:val="000000"/>
          <w:sz w:val="20"/>
          <w:szCs w:val="20"/>
        </w:rPr>
        <w:t>lokasyonların</w:t>
      </w:r>
      <w:proofErr w:type="spellEnd"/>
      <w:r>
        <w:rPr>
          <w:rFonts w:ascii="Arial" w:eastAsia="Arial" w:hAnsi="Arial" w:cs="Arial"/>
          <w:color w:val="000000"/>
          <w:sz w:val="20"/>
          <w:szCs w:val="20"/>
        </w:rPr>
        <w:t xml:space="preserve"> güvenliğinin sağlanması,</w:t>
      </w:r>
    </w:p>
    <w:p w:rsidR="008C06DD" w:rsidRDefault="006D4286">
      <w:pPr>
        <w:numPr>
          <w:ilvl w:val="0"/>
          <w:numId w:val="1"/>
        </w:numPr>
        <w:pBdr>
          <w:top w:val="nil"/>
          <w:left w:val="nil"/>
          <w:bottom w:val="nil"/>
          <w:right w:val="nil"/>
          <w:between w:val="nil"/>
        </w:pBdr>
        <w:shd w:val="clear" w:color="auto" w:fill="FFFFFF"/>
        <w:spacing w:after="120"/>
        <w:jc w:val="both"/>
        <w:rPr>
          <w:rFonts w:ascii="Arial" w:eastAsia="Arial" w:hAnsi="Arial" w:cs="Arial"/>
          <w:color w:val="000000"/>
          <w:sz w:val="20"/>
          <w:szCs w:val="20"/>
        </w:rPr>
      </w:pPr>
      <w:r>
        <w:rPr>
          <w:rFonts w:ascii="Arial" w:eastAsia="Arial" w:hAnsi="Arial" w:cs="Arial"/>
          <w:color w:val="000000"/>
          <w:sz w:val="20"/>
          <w:szCs w:val="20"/>
        </w:rPr>
        <w:t>Hukuksal, Teknik, idari iş güvenliğinin temin edilmesi ve bu faaliyetlerin yürütülmesi</w:t>
      </w:r>
    </w:p>
    <w:p w:rsidR="008C06DD" w:rsidRDefault="006D4286">
      <w:pPr>
        <w:jc w:val="both"/>
        <w:rPr>
          <w:rFonts w:ascii="Arial" w:eastAsia="Arial" w:hAnsi="Arial" w:cs="Arial"/>
          <w:b/>
          <w:sz w:val="20"/>
          <w:szCs w:val="20"/>
        </w:rPr>
      </w:pPr>
      <w:r>
        <w:rPr>
          <w:rFonts w:ascii="Arial" w:eastAsia="Arial" w:hAnsi="Arial" w:cs="Arial"/>
          <w:b/>
          <w:sz w:val="20"/>
          <w:szCs w:val="20"/>
        </w:rPr>
        <w:t>KİŞİSEL VERİLERİNİZİN TOPLANMA YÖNTEMİ VE HUKUKİ SEBEBİ</w:t>
      </w:r>
    </w:p>
    <w:p w:rsidR="008C06DD" w:rsidRDefault="006D4286">
      <w:pPr>
        <w:shd w:val="clear" w:color="auto" w:fill="FFFFFF"/>
        <w:spacing w:after="120"/>
        <w:jc w:val="both"/>
        <w:rPr>
          <w:rFonts w:ascii="Arial" w:eastAsia="Arial" w:hAnsi="Arial" w:cs="Arial"/>
          <w:sz w:val="20"/>
          <w:szCs w:val="20"/>
        </w:rPr>
      </w:pPr>
      <w:r>
        <w:rPr>
          <w:rFonts w:ascii="Arial" w:eastAsia="Arial" w:hAnsi="Arial" w:cs="Arial"/>
          <w:sz w:val="20"/>
          <w:szCs w:val="20"/>
        </w:rPr>
        <w:t xml:space="preserve">Kişisel verileriniz </w:t>
      </w:r>
      <w:proofErr w:type="spellStart"/>
      <w:r>
        <w:rPr>
          <w:rFonts w:ascii="Arial" w:eastAsia="Arial" w:hAnsi="Arial" w:cs="Arial"/>
          <w:sz w:val="20"/>
          <w:szCs w:val="20"/>
        </w:rPr>
        <w:t>İzladaş</w:t>
      </w:r>
      <w:proofErr w:type="spellEnd"/>
      <w:r>
        <w:rPr>
          <w:rFonts w:ascii="Arial" w:eastAsia="Arial" w:hAnsi="Arial" w:cs="Arial"/>
          <w:color w:val="000000"/>
          <w:sz w:val="20"/>
          <w:szCs w:val="20"/>
        </w:rPr>
        <w:t xml:space="preserve"> </w:t>
      </w:r>
      <w:r>
        <w:rPr>
          <w:rFonts w:ascii="Arial" w:eastAsia="Arial" w:hAnsi="Arial" w:cs="Arial"/>
          <w:sz w:val="20"/>
          <w:szCs w:val="20"/>
        </w:rPr>
        <w:t xml:space="preserve">tarafından yukarıda sıralanan amaçlar kapsamında </w:t>
      </w:r>
      <w:proofErr w:type="spellStart"/>
      <w:r>
        <w:rPr>
          <w:rFonts w:ascii="Arial" w:eastAsia="Arial" w:hAnsi="Arial" w:cs="Arial"/>
          <w:sz w:val="20"/>
          <w:szCs w:val="20"/>
        </w:rPr>
        <w:t>İzladaş’a</w:t>
      </w:r>
      <w:proofErr w:type="spellEnd"/>
      <w:r>
        <w:rPr>
          <w:rFonts w:ascii="Arial" w:eastAsia="Arial" w:hAnsi="Arial" w:cs="Arial"/>
          <w:color w:val="000000"/>
          <w:sz w:val="20"/>
          <w:szCs w:val="20"/>
        </w:rPr>
        <w:t xml:space="preserve"> ait veya kiracısı olduğu </w:t>
      </w:r>
      <w:proofErr w:type="spellStart"/>
      <w:r>
        <w:rPr>
          <w:rFonts w:ascii="Arial" w:eastAsia="Arial" w:hAnsi="Arial" w:cs="Arial"/>
          <w:color w:val="000000"/>
          <w:sz w:val="20"/>
          <w:szCs w:val="20"/>
        </w:rPr>
        <w:t>lokasyonlarda</w:t>
      </w:r>
      <w:proofErr w:type="spellEnd"/>
      <w:r>
        <w:rPr>
          <w:rFonts w:ascii="Arial" w:eastAsia="Arial" w:hAnsi="Arial" w:cs="Arial"/>
          <w:color w:val="000000"/>
          <w:sz w:val="20"/>
          <w:szCs w:val="20"/>
        </w:rPr>
        <w:t xml:space="preserve"> yer alan kapalı devre kamera sistemleri vasıtasıyla </w:t>
      </w:r>
      <w:r>
        <w:rPr>
          <w:rFonts w:ascii="Arial" w:eastAsia="Arial" w:hAnsi="Arial" w:cs="Arial"/>
          <w:sz w:val="20"/>
          <w:szCs w:val="20"/>
        </w:rPr>
        <w:t>toplanmaktadır. Toplanan kişisel verileriniz Kanun’un 5. ve 6. maddelerinde be</w:t>
      </w:r>
      <w:r>
        <w:rPr>
          <w:rFonts w:ascii="Arial" w:eastAsia="Arial" w:hAnsi="Arial" w:cs="Arial"/>
          <w:sz w:val="20"/>
          <w:szCs w:val="20"/>
        </w:rPr>
        <w:t xml:space="preserve">lirtilen kişisel veri işleme şartları kapsamında işbu Aydınlatma </w:t>
      </w:r>
      <w:proofErr w:type="spellStart"/>
      <w:r>
        <w:rPr>
          <w:rFonts w:ascii="Arial" w:eastAsia="Arial" w:hAnsi="Arial" w:cs="Arial"/>
          <w:sz w:val="20"/>
          <w:szCs w:val="20"/>
        </w:rPr>
        <w:t>Metni’nde</w:t>
      </w:r>
      <w:proofErr w:type="spellEnd"/>
      <w:r>
        <w:rPr>
          <w:rFonts w:ascii="Arial" w:eastAsia="Arial" w:hAnsi="Arial" w:cs="Arial"/>
          <w:sz w:val="20"/>
          <w:szCs w:val="20"/>
        </w:rPr>
        <w:t xml:space="preserve"> belirtilen amaçlarla işlenebilmekte ve gerektiğinde Yetkili Kamu Kurum ve Kuruluşlarına aktarılabilmektedir. İZLADAŞ kamera kayıtlarını </w:t>
      </w:r>
      <w:r>
        <w:rPr>
          <w:rFonts w:ascii="Arial" w:eastAsia="Arial" w:hAnsi="Arial" w:cs="Arial"/>
          <w:b/>
          <w:sz w:val="20"/>
          <w:szCs w:val="20"/>
        </w:rPr>
        <w:t>30 gün süre ile saklı tutmaktadır</w:t>
      </w:r>
      <w:r>
        <w:rPr>
          <w:rFonts w:ascii="Arial" w:eastAsia="Arial" w:hAnsi="Arial" w:cs="Arial"/>
          <w:sz w:val="20"/>
          <w:szCs w:val="20"/>
        </w:rPr>
        <w:t>. Bu kayıtla</w:t>
      </w:r>
      <w:r>
        <w:rPr>
          <w:rFonts w:ascii="Arial" w:eastAsia="Arial" w:hAnsi="Arial" w:cs="Arial"/>
          <w:sz w:val="20"/>
          <w:szCs w:val="20"/>
        </w:rPr>
        <w:t xml:space="preserve">r, 30 günde 1 üzerine yazdırılması yolu ile otomatik olarak silinmektedir. </w:t>
      </w:r>
    </w:p>
    <w:p w:rsidR="008C06DD" w:rsidRDefault="006D4286">
      <w:pPr>
        <w:jc w:val="both"/>
        <w:rPr>
          <w:rFonts w:ascii="Arial" w:eastAsia="Arial" w:hAnsi="Arial" w:cs="Arial"/>
          <w:b/>
          <w:sz w:val="20"/>
          <w:szCs w:val="20"/>
        </w:rPr>
      </w:pPr>
      <w:r>
        <w:rPr>
          <w:rFonts w:ascii="Arial" w:eastAsia="Arial" w:hAnsi="Arial" w:cs="Arial"/>
          <w:b/>
          <w:sz w:val="20"/>
          <w:szCs w:val="20"/>
        </w:rPr>
        <w:t>KİŞİSEL VERİ SAHİBİ OLARAK KANUN’UN 11. MADDESİNDE SAYILAN HAKLARINIZ</w:t>
      </w:r>
    </w:p>
    <w:p w:rsidR="008C06DD" w:rsidRDefault="006D4286">
      <w:pPr>
        <w:jc w:val="both"/>
        <w:rPr>
          <w:rFonts w:ascii="Arial" w:eastAsia="Arial" w:hAnsi="Arial" w:cs="Arial"/>
          <w:sz w:val="20"/>
          <w:szCs w:val="20"/>
        </w:rPr>
      </w:pPr>
      <w:r>
        <w:rPr>
          <w:rFonts w:ascii="Arial" w:eastAsia="Arial" w:hAnsi="Arial" w:cs="Arial"/>
          <w:sz w:val="20"/>
          <w:szCs w:val="20"/>
        </w:rPr>
        <w:t>Kişisel veri sahibi olarak Kanun’un 11. maddesi uyarınca aşağıdaki haklara sahip olduğunuzu bildiririz:</w:t>
      </w:r>
    </w:p>
    <w:p w:rsidR="008C06DD" w:rsidRDefault="006D4286">
      <w:pPr>
        <w:numPr>
          <w:ilvl w:val="0"/>
          <w:numId w:val="2"/>
        </w:numPr>
        <w:jc w:val="both"/>
        <w:rPr>
          <w:rFonts w:ascii="Arial" w:eastAsia="Arial" w:hAnsi="Arial" w:cs="Arial"/>
          <w:sz w:val="20"/>
          <w:szCs w:val="20"/>
        </w:rPr>
      </w:pPr>
      <w:r>
        <w:rPr>
          <w:rFonts w:ascii="Arial" w:eastAsia="Arial" w:hAnsi="Arial" w:cs="Arial"/>
          <w:sz w:val="20"/>
          <w:szCs w:val="20"/>
        </w:rPr>
        <w:t>Kişise</w:t>
      </w:r>
      <w:r>
        <w:rPr>
          <w:rFonts w:ascii="Arial" w:eastAsia="Arial" w:hAnsi="Arial" w:cs="Arial"/>
          <w:sz w:val="20"/>
          <w:szCs w:val="20"/>
        </w:rPr>
        <w:t>l verilerinizin işlenip işlenmediğini öğrenme,</w:t>
      </w:r>
    </w:p>
    <w:p w:rsidR="008C06DD" w:rsidRDefault="006D4286">
      <w:pPr>
        <w:numPr>
          <w:ilvl w:val="0"/>
          <w:numId w:val="2"/>
        </w:numPr>
        <w:jc w:val="both"/>
        <w:rPr>
          <w:rFonts w:ascii="Arial" w:eastAsia="Arial" w:hAnsi="Arial" w:cs="Arial"/>
          <w:sz w:val="20"/>
          <w:szCs w:val="20"/>
        </w:rPr>
      </w:pPr>
      <w:r>
        <w:rPr>
          <w:rFonts w:ascii="Arial" w:eastAsia="Arial" w:hAnsi="Arial" w:cs="Arial"/>
          <w:sz w:val="20"/>
          <w:szCs w:val="20"/>
        </w:rPr>
        <w:t>Kişisel verileriniz işlenmişse buna ilişkin bilgi talep etme,</w:t>
      </w:r>
    </w:p>
    <w:p w:rsidR="008C06DD" w:rsidRDefault="006D4286">
      <w:pPr>
        <w:numPr>
          <w:ilvl w:val="0"/>
          <w:numId w:val="2"/>
        </w:numPr>
        <w:jc w:val="both"/>
        <w:rPr>
          <w:rFonts w:ascii="Arial" w:eastAsia="Arial" w:hAnsi="Arial" w:cs="Arial"/>
          <w:sz w:val="20"/>
          <w:szCs w:val="20"/>
        </w:rPr>
      </w:pPr>
      <w:r>
        <w:rPr>
          <w:rFonts w:ascii="Arial" w:eastAsia="Arial" w:hAnsi="Arial" w:cs="Arial"/>
          <w:sz w:val="20"/>
          <w:szCs w:val="20"/>
        </w:rPr>
        <w:t>Kişisel verilerinizin işlenme amacını ve bunların amacına uygun kullanılıp kullanılmadığını öğrenme,</w:t>
      </w:r>
    </w:p>
    <w:p w:rsidR="008C06DD" w:rsidRDefault="006D4286">
      <w:pPr>
        <w:numPr>
          <w:ilvl w:val="0"/>
          <w:numId w:val="2"/>
        </w:numPr>
        <w:jc w:val="both"/>
        <w:rPr>
          <w:rFonts w:ascii="Arial" w:eastAsia="Arial" w:hAnsi="Arial" w:cs="Arial"/>
          <w:sz w:val="20"/>
          <w:szCs w:val="20"/>
        </w:rPr>
      </w:pPr>
      <w:r>
        <w:rPr>
          <w:rFonts w:ascii="Arial" w:eastAsia="Arial" w:hAnsi="Arial" w:cs="Arial"/>
          <w:sz w:val="20"/>
          <w:szCs w:val="20"/>
        </w:rPr>
        <w:t>Yurt içinde veya yurt dışında kişisel verileri</w:t>
      </w:r>
      <w:r>
        <w:rPr>
          <w:rFonts w:ascii="Arial" w:eastAsia="Arial" w:hAnsi="Arial" w:cs="Arial"/>
          <w:sz w:val="20"/>
          <w:szCs w:val="20"/>
        </w:rPr>
        <w:t>nizin aktarıldığı üçüncü kişileri bilme,</w:t>
      </w:r>
    </w:p>
    <w:p w:rsidR="008C06DD" w:rsidRDefault="006D4286">
      <w:pPr>
        <w:numPr>
          <w:ilvl w:val="0"/>
          <w:numId w:val="2"/>
        </w:numPr>
        <w:jc w:val="both"/>
        <w:rPr>
          <w:rFonts w:ascii="Arial" w:eastAsia="Arial" w:hAnsi="Arial" w:cs="Arial"/>
          <w:sz w:val="20"/>
          <w:szCs w:val="20"/>
        </w:rPr>
      </w:pPr>
      <w:r>
        <w:rPr>
          <w:rFonts w:ascii="Arial" w:eastAsia="Arial" w:hAnsi="Arial" w:cs="Arial"/>
          <w:sz w:val="20"/>
          <w:szCs w:val="20"/>
        </w:rPr>
        <w:t>Kişisel verilerinizin eksik veya yanlış işlenmiş olması hâlinde bunların düzeltilmesini isteme ve bu kapsamda yapılan işlemin kişisel verilerinizin aktarıldığı üçüncü kişilere bildirilmesini isteme,</w:t>
      </w:r>
    </w:p>
    <w:p w:rsidR="008C06DD" w:rsidRDefault="006D4286">
      <w:pPr>
        <w:numPr>
          <w:ilvl w:val="0"/>
          <w:numId w:val="2"/>
        </w:numPr>
        <w:jc w:val="both"/>
        <w:rPr>
          <w:rFonts w:ascii="Arial" w:eastAsia="Arial" w:hAnsi="Arial" w:cs="Arial"/>
          <w:sz w:val="20"/>
          <w:szCs w:val="20"/>
        </w:rPr>
      </w:pPr>
      <w:r>
        <w:rPr>
          <w:rFonts w:ascii="Arial" w:eastAsia="Arial" w:hAnsi="Arial" w:cs="Arial"/>
          <w:sz w:val="20"/>
          <w:szCs w:val="20"/>
        </w:rPr>
        <w:t>Kanun’a ve ilgil</w:t>
      </w:r>
      <w:r>
        <w:rPr>
          <w:rFonts w:ascii="Arial" w:eastAsia="Arial" w:hAnsi="Arial" w:cs="Arial"/>
          <w:sz w:val="20"/>
          <w:szCs w:val="20"/>
        </w:rPr>
        <w:t>i diğer kanun hükümlerine uygun olarak işlenmiş olmasına rağmen, işlenmesini gerektiren sebeplerin ortadan kalkması hâlinde kişisel verilerin silinmesini veya yok edilmesini isteme ve bu kapsamda yapılan işlemin kişisel verilerinizin aktarıldığı üçüncü kiş</w:t>
      </w:r>
      <w:r>
        <w:rPr>
          <w:rFonts w:ascii="Arial" w:eastAsia="Arial" w:hAnsi="Arial" w:cs="Arial"/>
          <w:sz w:val="20"/>
          <w:szCs w:val="20"/>
        </w:rPr>
        <w:t xml:space="preserve">ilere bildirilmesini isteme, </w:t>
      </w:r>
    </w:p>
    <w:p w:rsidR="008C06DD" w:rsidRDefault="006D4286">
      <w:pPr>
        <w:numPr>
          <w:ilvl w:val="0"/>
          <w:numId w:val="2"/>
        </w:numPr>
        <w:jc w:val="both"/>
        <w:rPr>
          <w:rFonts w:ascii="Arial" w:eastAsia="Arial" w:hAnsi="Arial" w:cs="Arial"/>
          <w:sz w:val="20"/>
          <w:szCs w:val="20"/>
        </w:rPr>
      </w:pPr>
      <w:r>
        <w:rPr>
          <w:rFonts w:ascii="Arial" w:eastAsia="Arial" w:hAnsi="Arial" w:cs="Arial"/>
          <w:sz w:val="20"/>
          <w:szCs w:val="20"/>
        </w:rPr>
        <w:lastRenderedPageBreak/>
        <w:t>İşlenen verilerin münhasıran otomatik sistemler vasıtasıyla analiz edilmesi suretiyle aleyhinize bir sonucun ortaya çıkması durumunda buna itiraz etme,</w:t>
      </w:r>
    </w:p>
    <w:p w:rsidR="008C06DD" w:rsidRDefault="006D4286">
      <w:pPr>
        <w:numPr>
          <w:ilvl w:val="0"/>
          <w:numId w:val="2"/>
        </w:numPr>
        <w:jc w:val="both"/>
        <w:rPr>
          <w:rFonts w:ascii="Arial" w:eastAsia="Arial" w:hAnsi="Arial" w:cs="Arial"/>
          <w:sz w:val="20"/>
          <w:szCs w:val="20"/>
        </w:rPr>
      </w:pPr>
      <w:r>
        <w:rPr>
          <w:rFonts w:ascii="Arial" w:eastAsia="Arial" w:hAnsi="Arial" w:cs="Arial"/>
          <w:sz w:val="20"/>
          <w:szCs w:val="20"/>
        </w:rPr>
        <w:t>Kişisel verilerinizin kanuna aykırı olarak işlenmesi sebebiyle zarara uğra</w:t>
      </w:r>
      <w:r>
        <w:rPr>
          <w:rFonts w:ascii="Arial" w:eastAsia="Arial" w:hAnsi="Arial" w:cs="Arial"/>
          <w:sz w:val="20"/>
          <w:szCs w:val="20"/>
        </w:rPr>
        <w:t xml:space="preserve">manız hâlinde zararın giderilmesini talep etme. </w:t>
      </w:r>
    </w:p>
    <w:p w:rsidR="008C06DD" w:rsidRDefault="006D4286">
      <w:pPr>
        <w:spacing w:after="120"/>
        <w:jc w:val="both"/>
        <w:rPr>
          <w:rFonts w:ascii="Arial" w:eastAsia="Arial" w:hAnsi="Arial" w:cs="Arial"/>
          <w:sz w:val="20"/>
          <w:szCs w:val="20"/>
        </w:rPr>
      </w:pPr>
      <w:bookmarkStart w:id="0" w:name="_1fob9te" w:colFirst="0" w:colLast="0"/>
      <w:bookmarkEnd w:id="0"/>
      <w:proofErr w:type="gramStart"/>
      <w:r>
        <w:rPr>
          <w:rFonts w:ascii="Arial" w:eastAsia="Arial" w:hAnsi="Arial" w:cs="Arial"/>
          <w:sz w:val="20"/>
          <w:szCs w:val="20"/>
        </w:rPr>
        <w:t xml:space="preserve">Yukarıda sıralanan haklarınıza yönelik başvurularınızı, </w:t>
      </w:r>
      <w:hyperlink r:id="rId8">
        <w:r>
          <w:rPr>
            <w:rFonts w:ascii="Arial" w:eastAsia="Arial" w:hAnsi="Arial" w:cs="Arial"/>
            <w:color w:val="1155CC"/>
            <w:sz w:val="20"/>
            <w:szCs w:val="20"/>
            <w:u w:val="single"/>
          </w:rPr>
          <w:t>http://izladas.com.tr/</w:t>
        </w:r>
      </w:hyperlink>
      <w:r>
        <w:rPr>
          <w:rFonts w:ascii="Arial" w:eastAsia="Arial" w:hAnsi="Arial" w:cs="Arial"/>
          <w:sz w:val="20"/>
          <w:szCs w:val="20"/>
        </w:rPr>
        <w:t xml:space="preserve"> adresinden ulaşabileceğiniz </w:t>
      </w:r>
      <w:proofErr w:type="spellStart"/>
      <w:r>
        <w:rPr>
          <w:rFonts w:ascii="Arial" w:eastAsia="Arial" w:hAnsi="Arial" w:cs="Arial"/>
          <w:b/>
          <w:sz w:val="20"/>
          <w:szCs w:val="20"/>
        </w:rPr>
        <w:t>İzladaş</w:t>
      </w:r>
      <w:proofErr w:type="spellEnd"/>
      <w:r>
        <w:rPr>
          <w:rFonts w:ascii="Arial" w:eastAsia="Arial" w:hAnsi="Arial" w:cs="Arial"/>
          <w:sz w:val="20"/>
          <w:szCs w:val="20"/>
        </w:rPr>
        <w:t xml:space="preserve"> </w:t>
      </w:r>
      <w:r>
        <w:rPr>
          <w:rFonts w:ascii="Arial" w:eastAsia="Arial" w:hAnsi="Arial" w:cs="Arial"/>
          <w:b/>
          <w:sz w:val="20"/>
          <w:szCs w:val="20"/>
        </w:rPr>
        <w:t>Veri Sahibi Başvuru Formu</w:t>
      </w:r>
      <w:r>
        <w:rPr>
          <w:rFonts w:ascii="Arial" w:eastAsia="Arial" w:hAnsi="Arial" w:cs="Arial"/>
          <w:sz w:val="20"/>
          <w:szCs w:val="20"/>
        </w:rPr>
        <w:t>’ nu doldurarak “Veri Sor</w:t>
      </w:r>
      <w:r>
        <w:rPr>
          <w:rFonts w:ascii="Arial" w:eastAsia="Arial" w:hAnsi="Arial" w:cs="Arial"/>
          <w:sz w:val="20"/>
          <w:szCs w:val="20"/>
        </w:rPr>
        <w:t>umlusuna Başvuru Usul ve Esasları Hakkında Tebliğ” Madde 5’e göre, “</w:t>
      </w:r>
      <w:r>
        <w:rPr>
          <w:rFonts w:ascii="Arial" w:eastAsia="Arial" w:hAnsi="Arial" w:cs="Arial"/>
          <w:i/>
          <w:sz w:val="20"/>
          <w:szCs w:val="20"/>
        </w:rPr>
        <w:t xml:space="preserve">Şehit Fethi Bey </w:t>
      </w:r>
      <w:proofErr w:type="spellStart"/>
      <w:r>
        <w:rPr>
          <w:rFonts w:ascii="Arial" w:eastAsia="Arial" w:hAnsi="Arial" w:cs="Arial"/>
          <w:i/>
          <w:sz w:val="20"/>
          <w:szCs w:val="20"/>
        </w:rPr>
        <w:t>Cd</w:t>
      </w:r>
      <w:proofErr w:type="spellEnd"/>
      <w:r>
        <w:rPr>
          <w:rFonts w:ascii="Arial" w:eastAsia="Arial" w:hAnsi="Arial" w:cs="Arial"/>
          <w:i/>
          <w:sz w:val="20"/>
          <w:szCs w:val="20"/>
        </w:rPr>
        <w:t>. No:32/A Konak/İZMİR</w:t>
      </w:r>
      <w:r>
        <w:rPr>
          <w:rFonts w:ascii="Arial" w:eastAsia="Arial" w:hAnsi="Arial" w:cs="Arial"/>
          <w:sz w:val="20"/>
          <w:szCs w:val="20"/>
        </w:rPr>
        <w:t>” adresine yazılı olarak veya kayıtlı elektronik posta (KEP) adresi, güvenli elektronik imza, mobil imza ya da ilgili kişi tarafından veri sorumlusun</w:t>
      </w:r>
      <w:r>
        <w:rPr>
          <w:rFonts w:ascii="Arial" w:eastAsia="Arial" w:hAnsi="Arial" w:cs="Arial"/>
          <w:sz w:val="20"/>
          <w:szCs w:val="20"/>
        </w:rPr>
        <w:t xml:space="preserve">a daha önce bildirilen ve veri sorumlusunun sisteminde kayıtlı bulunan elektronik posta adresini kullanmak suretiyle </w:t>
      </w:r>
      <w:hyperlink r:id="rId9">
        <w:r>
          <w:rPr>
            <w:rFonts w:ascii="Arial" w:eastAsia="Arial" w:hAnsi="Arial" w:cs="Arial"/>
            <w:color w:val="1155CC"/>
            <w:sz w:val="20"/>
            <w:szCs w:val="20"/>
            <w:u w:val="single"/>
          </w:rPr>
          <w:t>kvkk@izladas.com.tr</w:t>
        </w:r>
      </w:hyperlink>
      <w:r>
        <w:rPr>
          <w:rFonts w:ascii="Arial" w:eastAsia="Arial" w:hAnsi="Arial" w:cs="Arial"/>
          <w:sz w:val="20"/>
          <w:szCs w:val="20"/>
        </w:rPr>
        <w:t xml:space="preserve"> e-posta adresine iletebilirsiniz. </w:t>
      </w:r>
      <w:proofErr w:type="gramEnd"/>
      <w:r>
        <w:rPr>
          <w:rFonts w:ascii="Arial" w:eastAsia="Arial" w:hAnsi="Arial" w:cs="Arial"/>
          <w:sz w:val="20"/>
          <w:szCs w:val="20"/>
        </w:rPr>
        <w:t>Talebinizin niteliğine göre en kısa sür</w:t>
      </w:r>
      <w:r>
        <w:rPr>
          <w:rFonts w:ascii="Arial" w:eastAsia="Arial" w:hAnsi="Arial" w:cs="Arial"/>
          <w:sz w:val="20"/>
          <w:szCs w:val="20"/>
        </w:rPr>
        <w:t>ede ve en geç otuz gün içinde başvurularınız ücretsiz olarak sonuçlandırılacaktır; ancak işlemin ayrıca bir maliyet gerektirmesi halinde Kişisel Verileri Koruma Kurulu tarafından belirlenecek tarifeye göre tarafınızdan ücret talep edilebilecektir.</w:t>
      </w:r>
    </w:p>
    <w:sectPr w:rsidR="008C06DD">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86" w:rsidRDefault="006D4286">
      <w:r>
        <w:separator/>
      </w:r>
    </w:p>
  </w:endnote>
  <w:endnote w:type="continuationSeparator" w:id="0">
    <w:p w:rsidR="006D4286" w:rsidRDefault="006D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21" w:rsidRDefault="00086F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DD" w:rsidRDefault="006D428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86F21">
      <w:rPr>
        <w:color w:val="000000"/>
      </w:rPr>
      <w:fldChar w:fldCharType="separate"/>
    </w:r>
    <w:r w:rsidR="00086F21">
      <w:rPr>
        <w:noProof/>
        <w:color w:val="000000"/>
      </w:rPr>
      <w:t>1</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21" w:rsidRDefault="00086F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86" w:rsidRDefault="006D4286">
      <w:r>
        <w:separator/>
      </w:r>
    </w:p>
  </w:footnote>
  <w:footnote w:type="continuationSeparator" w:id="0">
    <w:p w:rsidR="006D4286" w:rsidRDefault="006D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DD" w:rsidRDefault="006D4286">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5846595" cy="5846595"/>
              <wp:effectExtent l="0" t="0" r="0" b="0"/>
              <wp:wrapNone/>
              <wp:docPr id="2" name="Dikdörtgen 2"/>
              <wp:cNvGraphicFramePr/>
              <a:graphic xmlns:a="http://schemas.openxmlformats.org/drawingml/2006/main">
                <a:graphicData uri="http://schemas.microsoft.com/office/word/2010/wordprocessingShape">
                  <wps:wsp>
                    <wps:cNvSpPr/>
                    <wps:spPr>
                      <a:xfrm rot="-2700000">
                        <a:off x="2596133" y="2405225"/>
                        <a:ext cx="5499735" cy="2749550"/>
                      </a:xfrm>
                      <a:prstGeom prst="rect">
                        <a:avLst/>
                      </a:prstGeom>
                    </wps:spPr>
                    <wps:txbx>
                      <w:txbxContent>
                        <w:p w:rsidR="008C06DD" w:rsidRDefault="006D4286">
                          <w:pPr>
                            <w:jc w:val="center"/>
                            <w:textDirection w:val="btLr"/>
                          </w:pPr>
                          <w:r>
                            <w:rPr>
                              <w:color w:val="C0C0C0"/>
                              <w:sz w:val="144"/>
                            </w:rPr>
                            <w:t>GİZLİ</w:t>
                          </w: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846595" cy="584659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46595" cy="584659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DD" w:rsidRDefault="008C06DD">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7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096"/>
      <w:gridCol w:w="1938"/>
    </w:tblGrid>
    <w:tr w:rsidR="008C06DD">
      <w:trPr>
        <w:jc w:val="center"/>
      </w:trPr>
      <w:tc>
        <w:tcPr>
          <w:tcW w:w="1696" w:type="dxa"/>
          <w:vAlign w:val="center"/>
        </w:tcPr>
        <w:p w:rsidR="008C06DD" w:rsidRDefault="006D4286">
          <w:pPr>
            <w:tabs>
              <w:tab w:val="center" w:pos="4320"/>
              <w:tab w:val="right" w:pos="8640"/>
            </w:tabs>
            <w:jc w:val="center"/>
            <w:rPr>
              <w:rFonts w:ascii="Arial" w:eastAsia="Arial" w:hAnsi="Arial" w:cs="Arial"/>
            </w:rPr>
          </w:pPr>
          <w:r>
            <w:rPr>
              <w:rFonts w:ascii="Arial" w:eastAsia="Arial" w:hAnsi="Arial" w:cs="Arial"/>
              <w:noProof/>
            </w:rPr>
            <w:drawing>
              <wp:inline distT="0" distB="0" distL="0" distR="0" wp14:anchorId="35927530" wp14:editId="4EA673D9">
                <wp:extent cx="942975" cy="736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826" t="-92387" r="-5058" b="-73089"/>
                        <a:stretch>
                          <a:fillRect/>
                        </a:stretch>
                      </pic:blipFill>
                      <pic:spPr>
                        <a:xfrm>
                          <a:off x="0" y="0"/>
                          <a:ext cx="942975" cy="736600"/>
                        </a:xfrm>
                        <a:prstGeom prst="rect">
                          <a:avLst/>
                        </a:prstGeom>
                        <a:ln/>
                      </pic:spPr>
                    </pic:pic>
                  </a:graphicData>
                </a:graphic>
              </wp:inline>
            </w:drawing>
          </w:r>
        </w:p>
      </w:tc>
      <w:tc>
        <w:tcPr>
          <w:tcW w:w="6096" w:type="dxa"/>
          <w:vAlign w:val="center"/>
        </w:tcPr>
        <w:p w:rsidR="008C06DD" w:rsidRDefault="006D4286">
          <w:pPr>
            <w:pStyle w:val="Balk1"/>
            <w:spacing w:before="0"/>
            <w:jc w:val="center"/>
            <w:rPr>
              <w:rFonts w:ascii="Arial" w:eastAsia="Arial" w:hAnsi="Arial" w:cs="Arial"/>
              <w:b/>
              <w:color w:val="000000"/>
              <w:sz w:val="22"/>
              <w:szCs w:val="22"/>
            </w:rPr>
          </w:pPr>
          <w:r>
            <w:rPr>
              <w:rFonts w:ascii="Arial" w:eastAsia="Arial" w:hAnsi="Arial" w:cs="Arial"/>
              <w:b/>
              <w:color w:val="000000"/>
              <w:sz w:val="22"/>
              <w:szCs w:val="22"/>
            </w:rPr>
            <w:t>İZLADAŞ GÜVENLİK KAMERALARI</w:t>
          </w:r>
        </w:p>
        <w:p w:rsidR="008C06DD" w:rsidRDefault="006D4286">
          <w:pPr>
            <w:pStyle w:val="Balk1"/>
            <w:spacing w:before="0"/>
            <w:jc w:val="center"/>
            <w:rPr>
              <w:rFonts w:ascii="Arial" w:eastAsia="Arial" w:hAnsi="Arial" w:cs="Arial"/>
              <w:color w:val="000000"/>
              <w:sz w:val="18"/>
              <w:szCs w:val="18"/>
            </w:rPr>
          </w:pPr>
          <w:bookmarkStart w:id="1" w:name="_n4moq8jlok3b" w:colFirst="0" w:colLast="0"/>
          <w:bookmarkEnd w:id="1"/>
          <w:r>
            <w:rPr>
              <w:rFonts w:ascii="Arial" w:eastAsia="Arial" w:hAnsi="Arial" w:cs="Arial"/>
              <w:b/>
              <w:color w:val="000000"/>
              <w:sz w:val="22"/>
              <w:szCs w:val="22"/>
            </w:rPr>
            <w:t>KİŞİSEL VERİLERİN KORUNMASI VE İŞLENMESİNE İLİŞKİN AYDINLATMA METNİ</w:t>
          </w:r>
        </w:p>
      </w:tc>
      <w:tc>
        <w:tcPr>
          <w:tcW w:w="1938" w:type="dxa"/>
          <w:vAlign w:val="center"/>
        </w:tcPr>
        <w:p w:rsidR="008C06DD" w:rsidRDefault="006D4286">
          <w:pPr>
            <w:rPr>
              <w:rFonts w:ascii="Arial" w:eastAsia="Arial" w:hAnsi="Arial" w:cs="Arial"/>
              <w:sz w:val="18"/>
              <w:szCs w:val="18"/>
            </w:rPr>
          </w:pPr>
          <w:r>
            <w:rPr>
              <w:rFonts w:ascii="Arial" w:eastAsia="Arial" w:hAnsi="Arial" w:cs="Arial"/>
              <w:b/>
              <w:sz w:val="18"/>
              <w:szCs w:val="18"/>
            </w:rPr>
            <w:t>Tarih:</w:t>
          </w:r>
          <w:r>
            <w:rPr>
              <w:rFonts w:ascii="Arial" w:eastAsia="Arial" w:hAnsi="Arial" w:cs="Arial"/>
              <w:sz w:val="18"/>
              <w:szCs w:val="18"/>
            </w:rPr>
            <w:t xml:space="preserve"> </w:t>
          </w:r>
          <w:r>
            <w:rPr>
              <w:rFonts w:ascii="Arial" w:eastAsia="Arial" w:hAnsi="Arial" w:cs="Arial"/>
              <w:sz w:val="18"/>
              <w:szCs w:val="18"/>
            </w:rPr>
            <w:t>.</w:t>
          </w:r>
          <w:r w:rsidR="00086F21">
            <w:rPr>
              <w:rFonts w:ascii="Arial" w:eastAsia="Arial" w:hAnsi="Arial" w:cs="Arial"/>
              <w:sz w:val="18"/>
              <w:szCs w:val="18"/>
            </w:rPr>
            <w:t>28/07/2021</w:t>
          </w:r>
          <w:bookmarkStart w:id="2" w:name="_GoBack"/>
          <w:bookmarkEnd w:id="2"/>
        </w:p>
        <w:p w:rsidR="008C06DD" w:rsidRDefault="006D4286">
          <w:pPr>
            <w:rPr>
              <w:rFonts w:ascii="Arial" w:eastAsia="Arial" w:hAnsi="Arial" w:cs="Arial"/>
              <w:sz w:val="18"/>
              <w:szCs w:val="18"/>
            </w:rPr>
          </w:pPr>
          <w:r>
            <w:rPr>
              <w:rFonts w:ascii="Arial" w:eastAsia="Arial" w:hAnsi="Arial" w:cs="Arial"/>
              <w:b/>
              <w:sz w:val="18"/>
              <w:szCs w:val="18"/>
            </w:rPr>
            <w:t>Evrak No:</w:t>
          </w:r>
          <w:r>
            <w:rPr>
              <w:rFonts w:ascii="Arial" w:eastAsia="Arial" w:hAnsi="Arial" w:cs="Arial"/>
              <w:sz w:val="18"/>
              <w:szCs w:val="18"/>
            </w:rPr>
            <w:t xml:space="preserve"> KVKK-02</w:t>
          </w:r>
        </w:p>
        <w:p w:rsidR="008C06DD" w:rsidRDefault="006D4286">
          <w:pPr>
            <w:rPr>
              <w:rFonts w:ascii="Arial" w:eastAsia="Arial" w:hAnsi="Arial" w:cs="Arial"/>
              <w:sz w:val="18"/>
              <w:szCs w:val="18"/>
            </w:rPr>
          </w:pPr>
          <w:r>
            <w:rPr>
              <w:rFonts w:ascii="Arial" w:eastAsia="Arial" w:hAnsi="Arial" w:cs="Arial"/>
              <w:b/>
              <w:sz w:val="18"/>
              <w:szCs w:val="18"/>
            </w:rPr>
            <w:t>Revize No:</w:t>
          </w:r>
          <w:r>
            <w:rPr>
              <w:rFonts w:ascii="Arial" w:eastAsia="Arial" w:hAnsi="Arial" w:cs="Arial"/>
              <w:sz w:val="18"/>
              <w:szCs w:val="18"/>
            </w:rPr>
            <w:t xml:space="preserve"> 00</w:t>
          </w:r>
        </w:p>
        <w:p w:rsidR="008C06DD" w:rsidRDefault="006D4286">
          <w:pPr>
            <w:rPr>
              <w:rFonts w:ascii="Arial" w:eastAsia="Arial" w:hAnsi="Arial" w:cs="Arial"/>
              <w:sz w:val="22"/>
              <w:szCs w:val="22"/>
            </w:rPr>
          </w:pPr>
          <w:r>
            <w:rPr>
              <w:rFonts w:ascii="Arial" w:eastAsia="Arial" w:hAnsi="Arial" w:cs="Arial"/>
              <w:b/>
              <w:sz w:val="18"/>
              <w:szCs w:val="18"/>
            </w:rPr>
            <w:t xml:space="preserve">Sayfa: </w:t>
          </w:r>
          <w:r>
            <w:rPr>
              <w:rFonts w:ascii="Arial" w:eastAsia="Arial" w:hAnsi="Arial" w:cs="Arial"/>
              <w:sz w:val="18"/>
              <w:szCs w:val="18"/>
            </w:rPr>
            <w:fldChar w:fldCharType="begin"/>
          </w:r>
          <w:r>
            <w:rPr>
              <w:rFonts w:ascii="Arial" w:eastAsia="Arial" w:hAnsi="Arial" w:cs="Arial"/>
              <w:sz w:val="18"/>
              <w:szCs w:val="18"/>
            </w:rPr>
            <w:instrText>PAGE</w:instrText>
          </w:r>
          <w:r w:rsidR="00086F21">
            <w:rPr>
              <w:rFonts w:ascii="Arial" w:eastAsia="Arial" w:hAnsi="Arial" w:cs="Arial"/>
              <w:sz w:val="18"/>
              <w:szCs w:val="18"/>
            </w:rPr>
            <w:fldChar w:fldCharType="separate"/>
          </w:r>
          <w:r w:rsidR="00086F21">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NUMPAGES</w:instrText>
          </w:r>
          <w:r w:rsidR="00086F21">
            <w:rPr>
              <w:rFonts w:ascii="Arial" w:eastAsia="Arial" w:hAnsi="Arial" w:cs="Arial"/>
              <w:sz w:val="18"/>
              <w:szCs w:val="18"/>
            </w:rPr>
            <w:fldChar w:fldCharType="separate"/>
          </w:r>
          <w:r w:rsidR="00086F21">
            <w:rPr>
              <w:rFonts w:ascii="Arial" w:eastAsia="Arial" w:hAnsi="Arial" w:cs="Arial"/>
              <w:noProof/>
              <w:sz w:val="18"/>
              <w:szCs w:val="18"/>
            </w:rPr>
            <w:t>2</w:t>
          </w:r>
          <w:r>
            <w:rPr>
              <w:rFonts w:ascii="Arial" w:eastAsia="Arial" w:hAnsi="Arial" w:cs="Arial"/>
              <w:sz w:val="18"/>
              <w:szCs w:val="18"/>
            </w:rPr>
            <w:fldChar w:fldCharType="end"/>
          </w:r>
        </w:p>
      </w:tc>
    </w:tr>
  </w:tbl>
  <w:p w:rsidR="008C06DD" w:rsidRDefault="008C06DD">
    <w:pPr>
      <w:pBdr>
        <w:top w:val="nil"/>
        <w:left w:val="nil"/>
        <w:bottom w:val="nil"/>
        <w:right w:val="nil"/>
        <w:between w:val="nil"/>
      </w:pBdr>
      <w:tabs>
        <w:tab w:val="center" w:pos="4320"/>
        <w:tab w:val="right" w:pos="8640"/>
      </w:tabs>
      <w:rPr>
        <w:rFonts w:ascii="Arial" w:eastAsia="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DD" w:rsidRDefault="006D4286">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846595" cy="5846595"/>
              <wp:effectExtent l="0" t="0" r="0" b="0"/>
              <wp:wrapNone/>
              <wp:docPr id="1" name="Dikdörtgen 1"/>
              <wp:cNvGraphicFramePr/>
              <a:graphic xmlns:a="http://schemas.openxmlformats.org/drawingml/2006/main">
                <a:graphicData uri="http://schemas.microsoft.com/office/word/2010/wordprocessingShape">
                  <wps:wsp>
                    <wps:cNvSpPr/>
                    <wps:spPr>
                      <a:xfrm rot="-2700000">
                        <a:off x="2596133" y="2405225"/>
                        <a:ext cx="5499735" cy="2749550"/>
                      </a:xfrm>
                      <a:prstGeom prst="rect">
                        <a:avLst/>
                      </a:prstGeom>
                    </wps:spPr>
                    <wps:txbx>
                      <w:txbxContent>
                        <w:p w:rsidR="008C06DD" w:rsidRDefault="006D4286">
                          <w:pPr>
                            <w:jc w:val="center"/>
                            <w:textDirection w:val="btLr"/>
                          </w:pPr>
                          <w:r>
                            <w:rPr>
                              <w:color w:val="C0C0C0"/>
                              <w:sz w:val="144"/>
                            </w:rPr>
                            <w:t>GİZLİ</w:t>
                          </w: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846595" cy="584659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46595" cy="584659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4429"/>
    <w:multiLevelType w:val="multilevel"/>
    <w:tmpl w:val="162039A2"/>
    <w:lvl w:ilvl="0">
      <w:start w:val="1"/>
      <w:numFmt w:val="bullet"/>
      <w:lvlText w:val="●"/>
      <w:lvlJc w:val="left"/>
      <w:pPr>
        <w:ind w:left="786" w:hanging="36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2F3546FD"/>
    <w:multiLevelType w:val="multilevel"/>
    <w:tmpl w:val="5CB4FF8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C06DD"/>
    <w:rsid w:val="00086F21"/>
    <w:rsid w:val="006D4286"/>
    <w:rsid w:val="008C0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Balk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86F21"/>
    <w:rPr>
      <w:rFonts w:ascii="Tahoma" w:hAnsi="Tahoma" w:cs="Tahoma"/>
      <w:sz w:val="16"/>
      <w:szCs w:val="16"/>
    </w:rPr>
  </w:style>
  <w:style w:type="character" w:customStyle="1" w:styleId="BalonMetniChar">
    <w:name w:val="Balon Metni Char"/>
    <w:basedOn w:val="VarsaylanParagrafYazTipi"/>
    <w:link w:val="BalonMetni"/>
    <w:uiPriority w:val="99"/>
    <w:semiHidden/>
    <w:rsid w:val="00086F21"/>
    <w:rPr>
      <w:rFonts w:ascii="Tahoma" w:hAnsi="Tahoma" w:cs="Tahoma"/>
      <w:sz w:val="16"/>
      <w:szCs w:val="16"/>
    </w:rPr>
  </w:style>
  <w:style w:type="paragraph" w:styleId="Altbilgi">
    <w:name w:val="footer"/>
    <w:basedOn w:val="Normal"/>
    <w:link w:val="AltbilgiChar"/>
    <w:uiPriority w:val="99"/>
    <w:unhideWhenUsed/>
    <w:rsid w:val="00086F21"/>
    <w:pPr>
      <w:tabs>
        <w:tab w:val="center" w:pos="4536"/>
        <w:tab w:val="right" w:pos="9072"/>
      </w:tabs>
    </w:pPr>
  </w:style>
  <w:style w:type="character" w:customStyle="1" w:styleId="AltbilgiChar">
    <w:name w:val="Altbilgi Char"/>
    <w:basedOn w:val="VarsaylanParagrafYazTipi"/>
    <w:link w:val="Altbilgi"/>
    <w:uiPriority w:val="99"/>
    <w:rsid w:val="00086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Balk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86F21"/>
    <w:rPr>
      <w:rFonts w:ascii="Tahoma" w:hAnsi="Tahoma" w:cs="Tahoma"/>
      <w:sz w:val="16"/>
      <w:szCs w:val="16"/>
    </w:rPr>
  </w:style>
  <w:style w:type="character" w:customStyle="1" w:styleId="BalonMetniChar">
    <w:name w:val="Balon Metni Char"/>
    <w:basedOn w:val="VarsaylanParagrafYazTipi"/>
    <w:link w:val="BalonMetni"/>
    <w:uiPriority w:val="99"/>
    <w:semiHidden/>
    <w:rsid w:val="00086F21"/>
    <w:rPr>
      <w:rFonts w:ascii="Tahoma" w:hAnsi="Tahoma" w:cs="Tahoma"/>
      <w:sz w:val="16"/>
      <w:szCs w:val="16"/>
    </w:rPr>
  </w:style>
  <w:style w:type="paragraph" w:styleId="Altbilgi">
    <w:name w:val="footer"/>
    <w:basedOn w:val="Normal"/>
    <w:link w:val="AltbilgiChar"/>
    <w:uiPriority w:val="99"/>
    <w:unhideWhenUsed/>
    <w:rsid w:val="00086F21"/>
    <w:pPr>
      <w:tabs>
        <w:tab w:val="center" w:pos="4536"/>
        <w:tab w:val="right" w:pos="9072"/>
      </w:tabs>
    </w:pPr>
  </w:style>
  <w:style w:type="character" w:customStyle="1" w:styleId="AltbilgiChar">
    <w:name w:val="Altbilgi Char"/>
    <w:basedOn w:val="VarsaylanParagrafYazTipi"/>
    <w:link w:val="Altbilgi"/>
    <w:uiPriority w:val="99"/>
    <w:rsid w:val="0008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zladas.com.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izladas.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itb</cp:lastModifiedBy>
  <cp:revision>2</cp:revision>
  <dcterms:created xsi:type="dcterms:W3CDTF">2021-07-28T11:33:00Z</dcterms:created>
  <dcterms:modified xsi:type="dcterms:W3CDTF">2021-07-28T11:34:00Z</dcterms:modified>
</cp:coreProperties>
</file>